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9757B3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2C0C453F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7B1B1BFC" w14:textId="2FEFE6CD" w:rsidR="00576954" w:rsidRPr="00F92695" w:rsidRDefault="00F92695" w:rsidP="00F9269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13070817" w14:textId="77777777" w:rsidR="00AD3A3D" w:rsidRPr="00AD3A3D" w:rsidRDefault="00AD3A3D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6DB842FA" w14:textId="25CCF53E" w:rsidR="00F92695" w:rsidRDefault="00E076B1" w:rsidP="00F9269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</w:t>
      </w:r>
      <w:r w:rsidR="00F92695">
        <w:rPr>
          <w:rFonts w:ascii="Calibri" w:hAnsi="Calibri" w:cs="Calibri"/>
          <w:b/>
          <w:sz w:val="28"/>
          <w:szCs w:val="28"/>
        </w:rPr>
        <w:t xml:space="preserve"> PRZEDMIOTU DOSTAWY</w:t>
      </w:r>
    </w:p>
    <w:p w14:paraId="1A80692C" w14:textId="77777777" w:rsidR="00F92695" w:rsidRDefault="00F92695" w:rsidP="00F9269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A</w:t>
      </w:r>
    </w:p>
    <w:p w14:paraId="62007823" w14:textId="77777777" w:rsidR="00F92695" w:rsidRDefault="00F92695" w:rsidP="00F9269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470DCBC1" w14:textId="77777777" w:rsidR="00F92695" w:rsidRPr="00037935" w:rsidRDefault="00F92695" w:rsidP="00F9269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F92695" w:rsidRPr="00037935" w14:paraId="45A057FA" w14:textId="77777777" w:rsidTr="00B76858">
        <w:tc>
          <w:tcPr>
            <w:tcW w:w="1980" w:type="dxa"/>
            <w:shd w:val="clear" w:color="auto" w:fill="auto"/>
          </w:tcPr>
          <w:p w14:paraId="774E7A4F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18B728AE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23CF1E2F" w14:textId="77777777" w:rsidTr="00B76858">
        <w:tc>
          <w:tcPr>
            <w:tcW w:w="1980" w:type="dxa"/>
            <w:shd w:val="clear" w:color="auto" w:fill="auto"/>
          </w:tcPr>
          <w:p w14:paraId="335BF79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6A358F80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77E6CA95" w14:textId="77777777" w:rsidTr="00B76858">
        <w:tc>
          <w:tcPr>
            <w:tcW w:w="1980" w:type="dxa"/>
            <w:shd w:val="clear" w:color="auto" w:fill="auto"/>
          </w:tcPr>
          <w:p w14:paraId="5BC5AE24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49B67657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0244BA3" w14:textId="77777777" w:rsidTr="00B76858">
        <w:tc>
          <w:tcPr>
            <w:tcW w:w="1980" w:type="dxa"/>
            <w:shd w:val="clear" w:color="auto" w:fill="auto"/>
          </w:tcPr>
          <w:p w14:paraId="6BF6B44E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7270100A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038D951" w14:textId="77777777" w:rsidTr="00B76858">
        <w:tc>
          <w:tcPr>
            <w:tcW w:w="1980" w:type="dxa"/>
            <w:shd w:val="clear" w:color="auto" w:fill="auto"/>
          </w:tcPr>
          <w:p w14:paraId="1B769DB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308DEFE4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E46EE66" w14:textId="77777777" w:rsidTr="00B76858">
        <w:tc>
          <w:tcPr>
            <w:tcW w:w="1980" w:type="dxa"/>
            <w:shd w:val="clear" w:color="auto" w:fill="auto"/>
          </w:tcPr>
          <w:p w14:paraId="2FF5C9F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03513AB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17AD03A5" w14:textId="77777777" w:rsidTr="00B76858">
        <w:tc>
          <w:tcPr>
            <w:tcW w:w="1980" w:type="dxa"/>
            <w:shd w:val="clear" w:color="auto" w:fill="auto"/>
          </w:tcPr>
          <w:p w14:paraId="6234B06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1A61094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394C03EA" w14:textId="77777777" w:rsidTr="00B76858">
        <w:tc>
          <w:tcPr>
            <w:tcW w:w="1980" w:type="dxa"/>
            <w:shd w:val="clear" w:color="auto" w:fill="auto"/>
          </w:tcPr>
          <w:p w14:paraId="63717C2C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  <w:shd w:val="clear" w:color="auto" w:fill="auto"/>
          </w:tcPr>
          <w:p w14:paraId="13B59CC6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2695" w:rsidRPr="00037935" w14:paraId="5A7B605A" w14:textId="77777777" w:rsidTr="00B76858">
        <w:tc>
          <w:tcPr>
            <w:tcW w:w="1980" w:type="dxa"/>
            <w:shd w:val="clear" w:color="auto" w:fill="auto"/>
          </w:tcPr>
          <w:p w14:paraId="343EF363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6E0BEC76" w14:textId="77777777" w:rsidR="00F92695" w:rsidRPr="00585355" w:rsidRDefault="00F9269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2C55B4" w14:textId="77777777" w:rsidR="00F92695" w:rsidRPr="00847EE4" w:rsidRDefault="00F92695" w:rsidP="00F9269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21E0C1A5" w14:textId="77777777" w:rsidR="00F92695" w:rsidRPr="005210FE" w:rsidRDefault="00F92695" w:rsidP="00F9269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52103F36" w14:textId="77777777" w:rsidR="00F92695" w:rsidRPr="00C0354F" w:rsidRDefault="00F92695" w:rsidP="00F9269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5455E05E" w14:textId="535A4110" w:rsidR="00F92695" w:rsidRDefault="00F92695" w:rsidP="00F9269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AD6C7D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0E92A8A1" w14:textId="77777777" w:rsidR="00F92695" w:rsidRDefault="00F92695" w:rsidP="00F9269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F9269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245"/>
        <w:gridCol w:w="4961"/>
      </w:tblGrid>
      <w:tr w:rsidR="00576954" w14:paraId="131D3DE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576954" w:rsidRPr="009F27B5" w:rsidRDefault="00576954" w:rsidP="00C50A8D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4095D029" w:rsidR="00576954" w:rsidRPr="00F92695" w:rsidRDefault="00F9269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236479C8" w:rsidR="00576954" w:rsidRPr="00F92695" w:rsidRDefault="00F9269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AD6C7D" w14:paraId="0BEF93A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2D8B5281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Układ napędowy 6x 2 * 4 (druga oś napędowa, trzecia oś skrętna i podnoszona)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rama pojazdu dla śmieciarki z zasypem tylnym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58B0D02" w14:textId="77777777" w:rsidTr="00F9269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0785EF7B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Moc silnika pojazdu nie mniejsza niż   320 KM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0D4469D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30C4A3A7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Dopuszczalna masa całkowita  26.000 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53E02A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27AD4CA1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Silnik  5  lub 6- cylindrowy z wtryskiem  spełniający wymagania  EURO 6 zasilany olejem napędowym, turbodoładowany, wysokoprężny, pojemność silnika min. 9l, max. 11l, moment obrotowy min. 1 600 Nm.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05E3603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3DEB5E8F" w:rsidR="00AD6C7D" w:rsidRPr="00326932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 xml:space="preserve">Zbiorniki paliwa wykonany z aluminium o pojemności min. 250 litrów z zamykanym na klucz korkiem; zbiornik Ad-Blue o pojemności min. 50l – obydwa zbiorniki po tej samej stronie pojazdu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BA89C5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AD6C7D" w:rsidRPr="00A3438D" w14:paraId="0E4AF35D" w14:textId="77777777" w:rsidTr="007713C1">
              <w:trPr>
                <w:trHeight w:val="204"/>
              </w:trPr>
              <w:tc>
                <w:tcPr>
                  <w:tcW w:w="7237" w:type="dxa"/>
                </w:tcPr>
                <w:p w14:paraId="09975956" w14:textId="77777777" w:rsidR="00AD6C7D" w:rsidRPr="00A3438D" w:rsidRDefault="00AD6C7D" w:rsidP="00AD6C7D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A3438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Silnik wyposażony w urządzenie do utrzymywania stałej prędkości obrotowej silnika (tempomat) oraz  włącznik ograniczający prędkość pojazdu do 30km/h i blokowanie jazdy do tyłu przy włączonej przystawce </w:t>
                  </w:r>
                </w:p>
              </w:tc>
            </w:tr>
          </w:tbl>
          <w:p w14:paraId="4F5043C5" w14:textId="1FC12B13" w:rsidR="00AD6C7D" w:rsidRPr="00A3438D" w:rsidRDefault="00AD6C7D" w:rsidP="00AD6C7D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5A44F9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4504A931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Zawieszenie przednie na resorach parabolicznych + stabilizator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7B19FC0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AD6C7D" w:rsidRPr="0035129B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276E776D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Zawieszenie tylne pneumatyczne, stabilizator dodatkowy osi tylnej/wleczonej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416EF62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4D26D2D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Nośność przedniej osi  min. 8 t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B6777D6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5A6E156D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Nośność mostu min.1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1,5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 t  - nośność 3 osi min 7,5  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583CE9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3CBB14D9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062F000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6C5113C7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3 oś  skrętna–  z ogumieniem pojedynczym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E0EE4C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AD6C7D" w:rsidRPr="00A3438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6816140E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Rozstaw osi  1- 2   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75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>0-4000mm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770A051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1C55D4BC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Przystawka odbioru mocy odsilnikowa dopasowana do obsługi zabudowy o momencie min. 600 Nm i przełożeniu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w przedziale 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 xml:space="preserve">1/1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– 1/1,30 </w:t>
            </w:r>
            <w:r w:rsidRPr="00A3438D">
              <w:rPr>
                <w:rFonts w:asciiTheme="minorHAnsi" w:hAnsiTheme="minorHAnsi" w:cstheme="minorHAnsi"/>
                <w:b w:val="0"/>
                <w:sz w:val="20"/>
              </w:rPr>
              <w:t>niezależną od sprzęgła i skrzyni biegów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3D58E8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5435A6E4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Układ  ABS zapobiegający blokowaniu  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68E96A9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0CF593F7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7588C25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AD6C7D" w:rsidRPr="00F9501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5E4EFE03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Hamulce tarczowe na osiach  tylnych  i przedniej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7D4985F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4B8D1B74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DB361B">
              <w:rPr>
                <w:rFonts w:asciiTheme="minorHAnsi" w:hAnsiTheme="minorHAnsi" w:cstheme="minorHAnsi"/>
                <w:b w:val="0"/>
                <w:sz w:val="20"/>
              </w:rPr>
              <w:t xml:space="preserve">Skrzynia biegów  min. 12 biegowa zautomatyzowana, wyposażona w sygnał ostrzegawczy załączonego biegu wstecznego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CFD7F1D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18C26D2A" w:rsidR="00AD6C7D" w:rsidRPr="0029557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Kabina krótka , 3 osobowa  (1+1+1) w kolorze białym, tylna ściana kabiny bez okna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053624E0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12DDC236" w:rsidR="00AD6C7D" w:rsidRPr="0029557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 z wejściem  Bluetooth i USB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7D2C3D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4E95F5B3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Kierownica z lewej strony z regulowaną kolumną kierowniczą (dwupłaszczyznowo) ze wspomaganiem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57C8BF7F" w:rsidR="00576954" w:rsidRPr="002242B1" w:rsidRDefault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3C6E533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4944D5FC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Metalowe kratki zabezpieczające tylne lampy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zderzaki z narożnikami stalowymi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0FF7F4A2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4127A403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Wyciszenie hałasu do max  82 dB , wyciszenie silnika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0893D61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2E0E3854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Klimatyzacja</w:t>
            </w:r>
            <w:r w:rsidRPr="00A3438D"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E91451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2710440C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pneumatycznym, fotele pasażera statyczne, fotel środkowy z pasem bezpieczeństwa 3-punktowym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2E2542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03FEBF7B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5CE11D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4D527219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Złącze pneumatyczne w kabinie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77A4784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777777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DF10" w14:textId="77777777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Systemy wspomagające jazdę:</w:t>
            </w:r>
          </w:p>
          <w:p w14:paraId="62842B92" w14:textId="77777777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system stabilizacji toru jazdy,</w:t>
            </w:r>
          </w:p>
          <w:p w14:paraId="03887A2D" w14:textId="77777777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asystent utrzymywania pojazdu na zadanym pasie jazdy,</w:t>
            </w:r>
          </w:p>
          <w:p w14:paraId="25C3C6AC" w14:textId="77777777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- asystent wspomagania koncentracji,</w:t>
            </w:r>
          </w:p>
          <w:p w14:paraId="053C3266" w14:textId="62A98268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bCs/>
                <w:sz w:val="20"/>
              </w:rPr>
              <w:t>- asystent hamowania przed ruchomymi i nieruchomymi obiektami oraz pieszymi.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5B530B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1EE20C77" w:rsidR="00AD6C7D" w:rsidRPr="00991229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4C39CE6D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Alternator 28V/100A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9B49251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7777777" w:rsidR="00AD6C7D" w:rsidRPr="00474A18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02FF21CB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15F715E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7777777" w:rsidR="00AD6C7D" w:rsidRPr="00474A18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3944A332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rampowe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E28D973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7777777" w:rsidR="00AD6C7D" w:rsidRPr="00B21E2E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352F3CE2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Skrzynka akumulatorowa z dwoma akumulatorami 12V 220 Ah – zamykana na kluczyk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14E4D99A" w:rsidR="00576954" w:rsidRPr="00A3438D" w:rsidRDefault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  <w:r w:rsidR="00576954" w:rsidRPr="002242B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2AC03FB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36557268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warunkach, felgi stalowe 9,00x22,5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AD6C7D" w:rsidRPr="00760A3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AD6C7D" w14:paraId="5E64D1A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8F15D68" w:rsidR="00AD6C7D" w:rsidRPr="0029557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26E079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39C17F31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Koło zapasowe, pełnowymiarowe dostarczone luzem z ogumieniem tożsamym jak w pojeździe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1625C0E4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660F0223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Chlapacze standardowe na wszystkich kołach, osłony nadkoli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3855CCE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54FD3DF4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015115D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090820B1" w:rsidR="00AD6C7D" w:rsidRPr="00326932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832FC98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7777777" w:rsidR="00AD6C7D" w:rsidRPr="00760A3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4120E1A1" w:rsidR="00AD6C7D" w:rsidRPr="0029557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szyby; czujnik deszczu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roleta przeciwsłoneczna boczna po stronie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AD6C7D">
        <w:trPr>
          <w:trHeight w:val="283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2F87" w14:textId="77777777" w:rsidR="00576954" w:rsidRPr="00707F8F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5DB" w14:textId="10BD3FE0" w:rsidR="00576954" w:rsidRPr="00A3438D" w:rsidRDefault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36C5CB19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3FCE6744" w:rsidR="00AD6C7D" w:rsidRPr="00326932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26932">
              <w:rPr>
                <w:rFonts w:asciiTheme="minorHAnsi" w:hAnsiTheme="minorHAnsi" w:cstheme="minorHAnsi"/>
                <w:b w:val="0"/>
                <w:sz w:val="20"/>
              </w:rPr>
              <w:t>Układ hamulcowy 2-obwodowy – hamulce pneumatyczne z hamulcem silnikowym oraz autokorekcją luzu między klockiem a tarczą hamulcową, hamulec antyzjazdowy zapobiegający staczaniu się pojazdu na wzniesieniach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elektroniczny hamulec postojowy, hamulec przystankowy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2C78F31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3291C19C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Tachograf cyfrowy  z DTCO 4.0 z  ważną legalizacją i zgodny z EC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29D6F2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233577E8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Gaśnica  min 5 kg  max 8 kg zainstalowana na wieszaku wewnątrz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3F8A23E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713A67DE" w:rsidR="00AD6C7D" w:rsidRPr="00A3438D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5B02D357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3254057C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Podnośnik hydrauliczny teleskopowy dostosowany do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7EC172F5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6488B0CD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2A70131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77777777" w:rsidR="00AD6C7D" w:rsidRPr="00821565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3FC53F8A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Profesjonalny klucz do odkręcania kół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AD6C7D" w:rsidRDefault="00AD6C7D" w:rsidP="00AD6C7D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AD6C7D" w14:paraId="7ADBA80F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77777777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21C60FE6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4F36492A" w14:textId="77777777" w:rsidTr="00F926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7777777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6E8B5802" w:rsidR="00AD6C7D" w:rsidRPr="002242B1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242B1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3436BE0D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7777777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3B99110A" w:rsidR="00AD6C7D" w:rsidRPr="00963B3E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błystnikami  i z  napisem  </w:t>
            </w:r>
            <w:r w:rsidRPr="00963B3E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963B3E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133C35C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77777777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0ACB32B4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AD6C7D" w:rsidRDefault="00AD6C7D" w:rsidP="00AD6C7D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AD6C7D" w14:paraId="65535D24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77777777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2890C8F1" w:rsidR="00AD6C7D" w:rsidRPr="00963B3E" w:rsidRDefault="00AD6C7D" w:rsidP="00AD6C7D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63B3E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 halogenowymi H7, reflektory przeciwmgielne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AD6C7D" w:rsidRDefault="00AD6C7D" w:rsidP="00AD6C7D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AD6C7D" w14:paraId="2EDA0BB2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4A8CC742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3386FC8" w:rsidR="00AD6C7D" w:rsidRPr="00EB7F4A" w:rsidRDefault="00AD6C7D" w:rsidP="00AD6C7D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Immobilizer fabryczny z transponderem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AD6C7D" w:rsidRDefault="00AD6C7D" w:rsidP="00AD6C7D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AD6C7D" w14:paraId="6F2D03C6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FD15650" w:rsidR="00AD6C7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048CE84C" w:rsidR="00AD6C7D" w:rsidRPr="00EB7F4A" w:rsidRDefault="00AD6C7D" w:rsidP="00AD6C7D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AD6C7D" w:rsidRDefault="00AD6C7D" w:rsidP="00AD6C7D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AD6C7D" w14:paraId="63403C40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B73E3C2" w:rsidR="00AD6C7D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3AE7C0DA" w:rsidR="00AD6C7D" w:rsidRPr="00EB7F4A" w:rsidRDefault="00AD6C7D" w:rsidP="00AD6C7D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AD6C7D" w:rsidRDefault="00AD6C7D" w:rsidP="00AD6C7D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AD6C7D" w14:paraId="5475F88A" w14:textId="77777777" w:rsidTr="00F9269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10503F4" w:rsidR="00AD6C7D" w:rsidRPr="005005C0" w:rsidRDefault="00AD6C7D" w:rsidP="00AD6C7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73186F5A" w:rsidR="00AD6C7D" w:rsidRPr="00EB7F4A" w:rsidRDefault="00AD6C7D" w:rsidP="00AD6C7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B7F4A">
              <w:rPr>
                <w:rFonts w:asciiTheme="minorHAnsi" w:hAnsiTheme="minorHAnsi" w:cstheme="minorHAnsi"/>
                <w:b w:val="0"/>
                <w:sz w:val="20"/>
              </w:rPr>
              <w:t>Gniazdo  zapalniczki + dodatkowe gniazdo zasilające o napięciu 12V, 18 A w kabinie, korzystające z elektronicznego reduktora napięcia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AD6C7D" w:rsidRDefault="00AD6C7D" w:rsidP="00AD6C7D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4CCCA37E" w14:textId="3241133C" w:rsidR="00576954" w:rsidRDefault="00576954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F9269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245"/>
        <w:gridCol w:w="4961"/>
      </w:tblGrid>
      <w:tr w:rsidR="00576954" w14:paraId="7B4B332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6A393FC0" w:rsidR="00576954" w:rsidRPr="009F27B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    </w:t>
            </w:r>
            <w:r w:rsidR="00F92695"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5B27BBB8" w:rsidR="00576954" w:rsidRPr="009F27B5" w:rsidRDefault="00F9269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30AA" w14:textId="77777777" w:rsidR="00262C88" w:rsidRPr="00C32FF3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 (zabudowa) dwukomorowa przeznaczona do zbiórki odpadów z dwoma niezależnymi, oddzielnymi urządzeniami zasypowymi tylnymi oraz dwoma niezależnie pracującymi odwłokami wykonana zgodnie z normą EN1501-1 o łącznej pojemności  ładunkowej (komór) na odpady  min. 20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27FEA63A" w14:textId="77777777" w:rsidR="00262C88" w:rsidRPr="00C32FF3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pojemność skrzyni ładunkowej strona szersza min. 12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  <w:p w14:paraId="6F3BC8F2" w14:textId="77777777" w:rsidR="00262C88" w:rsidRPr="00C32FF3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pojemność skrzyni ładunkowej strona węższa min. 8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  <w:p w14:paraId="6398EFDC" w14:textId="77777777" w:rsidR="00262C88" w:rsidRPr="00C32FF3" w:rsidRDefault="00262C88" w:rsidP="00262C88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0 do 1100 litrów zgodnie z normą EN 840-1,2,3 po stronie szerszej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(lewa strona)</w:t>
            </w:r>
          </w:p>
          <w:p w14:paraId="7D36C62D" w14:textId="77777777" w:rsidR="00262C88" w:rsidRDefault="00262C88" w:rsidP="00262C88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0 do 360 litrów zgodnie z normą EN 840-1,2 po stronie węższej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(prawa strona)</w:t>
            </w:r>
          </w:p>
          <w:p w14:paraId="395DA4D5" w14:textId="77777777" w:rsidR="00262C88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58895C37" w14:textId="77777777" w:rsidR="00262C88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wrzutniki po obydwu stronach przystosowane również do opróżniania pojemników 110 litrów metalowych</w:t>
            </w:r>
          </w:p>
          <w:p w14:paraId="28A385D8" w14:textId="77777777" w:rsidR="00262C88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ruchome, opuszczane burty pozwalające na załadunek worków</w:t>
            </w:r>
          </w:p>
          <w:p w14:paraId="24527D79" w14:textId="77777777" w:rsidR="00262C88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automatyczne podnoszenie zaczepionych pojemników dla obydwu wrzutników dla pojemników wykonanych 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>zgodnie z normą EN 840-1,2,3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obsługiwanych na grzebieniu wrzutnika</w:t>
            </w:r>
          </w:p>
          <w:p w14:paraId="0BA441CF" w14:textId="77777777" w:rsidR="00262C88" w:rsidRPr="00C32FF3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 fabrycznie przygotowany do montażu wagi dynamicznej i systemu RFID</w:t>
            </w:r>
          </w:p>
          <w:p w14:paraId="7177E337" w14:textId="377D542D" w:rsidR="00B419AC" w:rsidRPr="00C32FF3" w:rsidRDefault="00262C88" w:rsidP="00262C88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korpus skrzyni ładunkowej podzielony przegrodą wzdłuż w proporcji: 60/40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6A87B910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262C88" w:rsidRPr="00B419AC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2A0A7B8A" w:rsidR="00262C88" w:rsidRPr="0091355F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1355F">
              <w:rPr>
                <w:rFonts w:asciiTheme="minorHAnsi" w:hAnsiTheme="minorHAnsi" w:cstheme="minorHAnsi"/>
                <w:b w:val="0"/>
                <w:sz w:val="20"/>
              </w:rPr>
              <w:t>Zabudowa skrzyniowa przystosowana do transportu odpadów z dużą ilością  odcieków ,odpowiednie uszczelnienie całej zabudowy, zbiornik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ze stali szlachetnej na odcieki montowan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pod zabudową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dla każdej komory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wraz z zawor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kulowym, podwyższona burta przednia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6DF663BF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262C88" w:rsidRPr="00B419AC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71F87CB5" w:rsidR="00262C88" w:rsidRPr="00BB2008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Odwłoki w całości wykonane spawem ciągłym, zamontowane z tyłu skrzyni otwierane w sposób uchylny do góry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C567E26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262C88" w:rsidRPr="00B419AC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5F777999" w:rsidR="00262C88" w:rsidRPr="00D47400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Hydrauliczne/mechaniczne blokowanie odwłoków poprzez podparcie go na wsporniku z podłużnym otworem i haku ryglującym, zamocowanym na tylnej ramie skrzyni ładunkowej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C6B6366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262C88" w:rsidRPr="009F27B5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AD4C" w14:textId="77777777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- dno wanny zasypowej wykonane z jednego kawałka blachy trudnościeralnej (granica plastyczności min. 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25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0 N/mm2), gr.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8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mm, </w:t>
            </w:r>
          </w:p>
          <w:p w14:paraId="18C4FC00" w14:textId="77777777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- pozostałe elementy odwłoka z blachy o podwyższonej odporności na ścieranie o gr.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mm; </w:t>
            </w:r>
          </w:p>
          <w:p w14:paraId="5804591A" w14:textId="77777777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lastRenderedPageBreak/>
              <w:t xml:space="preserve">- podłoga skrzyni ładunkowej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owalna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wykonana ze stali  trudnościeralnej o grubości min. 4 mm.</w:t>
            </w:r>
          </w:p>
          <w:p w14:paraId="48AA9B37" w14:textId="39DB10C3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2470E5"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  <w:t xml:space="preserve">-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ściany zabudowy gładkie, bez ożebrowania i bez przetłoczeń wykonane min. z blachy stalowej walcowanej na gorąco lub innej stali konstrukcyjnej wysokogatunkowej i trudnościeralnej o grubości min. 4 mm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2854753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262C88" w:rsidRPr="00CE0C21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035C0F76" w:rsidR="00262C88" w:rsidRPr="00D47400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Zabezpieczenia przed pęknięciem przewodu, zapobiegające gwałtownemu opadnięciu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5B08D51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262C88" w:rsidRPr="00CE0C21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4343E00E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Minimalny stopień zagęszczenia 1 : 5 w obydwu komorach z możliwością zmiany ciśnienia (stopnia zagęszczenia) w układzie hydraulicznym, regulowanym na pulpicie w kabinie kierowcy w kilku wariantach pracy (odpady komunalne, surowce wtórne i odpady wielkogabarytowe); płyty wypychowe pracujące niezależnie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6E71B3D8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262C88" w:rsidRPr="00C95E2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334F2A1E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Podwójny, niezależny system sterowania prasami zagęszczającymi. Cykl automatyczny uruchamiany za pomocą przycisków/włączników umieszczonych po obu stronach odwłoka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FCEECBA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262C88" w:rsidRPr="00C95E2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1248F203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Czas opróżniania pojemnika  1100l (komora szersza) do maksimum  12 sek., pojemnika 110-360l (komora szersza i węższa) do maksimum 8 sek.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F736D3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262C88" w:rsidRPr="00C95E2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265ADDE7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5F45AFF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262C88" w:rsidRPr="00C95E2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186B1400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7050911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7B5DA45D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Siłowniki hydrauliczne umieszczone wewnątrz odwłoka zamontowane tłoczyskami do góry, zapewniające załadunek odpadów w każdej pozycji prasy zagęszczającej.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431C130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4BBF2D4C" w:rsidR="00262C88" w:rsidRPr="00D71544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Układ uwalniania zakleszczonych pojemników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00FEEA65" w14:textId="77777777" w:rsidTr="00F9269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3E0557AA" w:rsidR="00262C88" w:rsidRPr="00BF42C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Kamera cofania z monitorem kolorowym min. 7” zamontowana w sposób umożliwiający widoczność toru jazdy min. 20 cm od zasypu ustawionego w pozycji pionowej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FD9E9A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323C0142" w:rsidR="00262C88" w:rsidRPr="00205B73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>Wyłączniki bezpieczeństwa – minimum 3 (trzy)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B56912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4C42F908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D407394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53D0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2E94" w14:textId="20E33220" w:rsidR="00262C88" w:rsidRPr="00BF42C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płytą wypychającą z obu stron skrzyni ładunkowej i z pulpitu umieszczonego w kabinie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9957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AD5D2DC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6A15A820" w:rsidR="00262C88" w:rsidRPr="00D47400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Czujniki zbliżeniowe w prasie zgniatającej – odpowiedzialne za prawidłową pracę układów prasujących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DE332A2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33AECA9F" w:rsidR="00262C88" w:rsidRPr="00D47400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dźwiękowy ostrzegający o załączonym biegu wstecznym oraz podnoszeniu i opuszczaniu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09B74531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359" w14:textId="77777777" w:rsidR="00262C88" w:rsidRPr="003A6B59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A6" w14:textId="3CF6AA77" w:rsidR="00262C88" w:rsidRPr="00BF42C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Składane stopnie dla ładowaczy wraz czujnikami (jazda do przodu z prędkością maksymalną 30 km/h, jazda do tyłu wykluczona)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5590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7EA4BA75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0E0A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7A09" w14:textId="3DE63CFB" w:rsidR="00262C88" w:rsidRPr="00BF42C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</w:t>
            </w:r>
            <w:r w:rsidRPr="00BF42C7">
              <w:rPr>
                <w:rFonts w:asciiTheme="minorHAnsi" w:hAnsiTheme="minorHAnsi" w:cstheme="minorHAnsi"/>
                <w:b w:val="0"/>
                <w:sz w:val="20"/>
              </w:rPr>
              <w:t>ożyska bezsmarowe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całej zabudowie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9466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8AE7ABB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53402B2B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Reflektory robocze LED zamontowane wewnątrz każdego odwłoka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312A47C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1ECB54E8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reflektory robocze LED  umieszczone za kabiną kierowcy i w tylnej części zabudowy doświetlające obszar pracy z boków zabudowy i tyłu zabudowy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AD9B993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16EA" w14:textId="7F1F831C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Lampy ostrzegawcze  LED LZP-LF  z błystnikami  2 szt  : jedna  szt.  z przodu , druga szt.  z tyłu zabudowy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zabezpieczone dodatkowym kloszem ochronnym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2D462F0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4C584F59" w:rsidR="00262C88" w:rsidRPr="00BF42C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0F377F9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6CA1D22B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4E61A46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44E0E1FC" w:rsidR="00262C88" w:rsidRPr="00545C9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Podpory zabezpieczające dla prac konserwacyjnych klapy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745C4EA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7B4EE48E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Osłony  antyrowerowe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0980A937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77777777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356E7FAA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Błotniki na tylne koła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C482FA3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6D387C1B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lastRenderedPageBreak/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29716646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odwłok w kolorze białym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1D05F05D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70454456" w:rsidR="00262C88" w:rsidRPr="0011753F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41F8E619" w:rsidR="00262C88" w:rsidRPr="00545C97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Płyty prasujące wewnątrz odwłoka osadzone na ślizgach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45D8A994" w14:textId="77777777" w:rsidTr="00F9269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4D5B49CA" w:rsidR="00262C88" w:rsidRPr="0044092E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0E108846" w:rsidR="00262C88" w:rsidRPr="008C4AE1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Skrzynia ładunkowa posiadająca drzwi inspekcyjne na bocznych ścianach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262C88" w14:paraId="3E5E7955" w14:textId="77777777" w:rsidTr="00F9269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78BA1293" w:rsidR="00262C88" w:rsidRPr="0044092E" w:rsidRDefault="00262C88" w:rsidP="00262C8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1B300D2E" w:rsidR="00262C88" w:rsidRPr="002470E5" w:rsidRDefault="00262C88" w:rsidP="00262C8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262C88" w:rsidRDefault="00262C88" w:rsidP="00262C8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473D0174" w14:textId="52C90051" w:rsidR="00576954" w:rsidRPr="00311710" w:rsidRDefault="00576954" w:rsidP="0031171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bookmarkEnd w:id="3"/>
    <w:p w14:paraId="0A6DA054" w14:textId="77777777" w:rsidR="00576954" w:rsidRDefault="00576954">
      <w:pPr>
        <w:pStyle w:val="Nagwek"/>
        <w:rPr>
          <w:sz w:val="22"/>
          <w:szCs w:val="22"/>
        </w:rPr>
      </w:pP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022"/>
        <w:gridCol w:w="4961"/>
      </w:tblGrid>
      <w:tr w:rsidR="00576954" w14:paraId="5F51D106" w14:textId="77777777" w:rsidTr="00F9269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F92695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F92695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F92695">
        <w:trPr>
          <w:trHeight w:val="558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F92695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F92695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468D68FC" w:rsidR="00576954" w:rsidRPr="00EB7F4A" w:rsidRDefault="001C2F0C" w:rsidP="00DB361B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7884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B361B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DB361B" w:rsidRPr="00DB361B">
              <w:rPr>
                <w:rFonts w:asciiTheme="minorHAnsi" w:hAnsiTheme="minorHAnsi" w:cstheme="minorHAnsi"/>
                <w:sz w:val="20"/>
              </w:rPr>
              <w:t>maksymalnie do</w:t>
            </w:r>
            <w:r w:rsidRPr="00DB361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B361B" w:rsidRPr="00DB361B">
              <w:rPr>
                <w:rFonts w:asciiTheme="minorHAnsi" w:hAnsiTheme="minorHAnsi" w:cstheme="minorHAnsi"/>
                <w:sz w:val="20"/>
              </w:rPr>
              <w:t>4</w:t>
            </w:r>
            <w:r w:rsidRPr="00DB361B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B89E998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03DE7ACC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243613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7F73BC3B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243613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F92695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F92695" w:rsidRPr="00064119" w14:paraId="5D10C480" w14:textId="77777777" w:rsidTr="00F92695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B7A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734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BFD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3CC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4409" w14:textId="263EEFB1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FFB0" w14:textId="77777777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F92695" w:rsidRPr="00064119" w14:paraId="61634189" w14:textId="77777777" w:rsidTr="00F92695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9DD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B8B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1CA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A9C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F9F" w14:textId="77777777" w:rsidR="00F92695" w:rsidRPr="00064119" w:rsidRDefault="00F9269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F581" w14:textId="577E255A" w:rsidR="00F92695" w:rsidRPr="00064119" w:rsidRDefault="00F9269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140F1463" w14:textId="1D6BD58C" w:rsidR="00576954" w:rsidRDefault="00576954" w:rsidP="00F9269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F92695" w:rsidRPr="00064119" w14:paraId="67B7A68C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5FF" w14:textId="77777777" w:rsidR="00F92695" w:rsidRPr="00064119" w:rsidRDefault="00F92695" w:rsidP="00F92695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F31" w14:textId="77777777" w:rsidR="00F92695" w:rsidRPr="00064119" w:rsidRDefault="00F9269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F92695" w:rsidRPr="00064119" w14:paraId="5BCE3182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5C8" w14:textId="77777777" w:rsidR="00F92695" w:rsidRDefault="00F92695" w:rsidP="00F92695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719312D" w14:textId="77777777" w:rsidR="00F92695" w:rsidRDefault="00F92695" w:rsidP="00F92695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B7D2A58" w14:textId="76697778" w:rsidR="00F92695" w:rsidRPr="00064119" w:rsidRDefault="00F92695" w:rsidP="00F92695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CEC2C42" w14:textId="77777777" w:rsidR="00F92695" w:rsidRDefault="00F92695" w:rsidP="00F9269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sectPr w:rsidR="00F92695" w:rsidSect="00F92695">
      <w:pgSz w:w="11906" w:h="16838"/>
      <w:pgMar w:top="737" w:right="2125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D5349"/>
    <w:rsid w:val="000F0B1E"/>
    <w:rsid w:val="0010064B"/>
    <w:rsid w:val="0011753F"/>
    <w:rsid w:val="001B39D6"/>
    <w:rsid w:val="001C2F0C"/>
    <w:rsid w:val="00205B73"/>
    <w:rsid w:val="00221241"/>
    <w:rsid w:val="0022124D"/>
    <w:rsid w:val="002242B1"/>
    <w:rsid w:val="00243613"/>
    <w:rsid w:val="002470E5"/>
    <w:rsid w:val="00262C88"/>
    <w:rsid w:val="00295571"/>
    <w:rsid w:val="00311710"/>
    <w:rsid w:val="00326932"/>
    <w:rsid w:val="0033524A"/>
    <w:rsid w:val="0035129B"/>
    <w:rsid w:val="00361FB8"/>
    <w:rsid w:val="003A6B59"/>
    <w:rsid w:val="0044092E"/>
    <w:rsid w:val="00474A18"/>
    <w:rsid w:val="004925C7"/>
    <w:rsid w:val="004B221A"/>
    <w:rsid w:val="005005C0"/>
    <w:rsid w:val="00545C97"/>
    <w:rsid w:val="00576954"/>
    <w:rsid w:val="005C5516"/>
    <w:rsid w:val="005F0FF3"/>
    <w:rsid w:val="006E7E57"/>
    <w:rsid w:val="00707019"/>
    <w:rsid w:val="00707F8F"/>
    <w:rsid w:val="00760A3D"/>
    <w:rsid w:val="00762316"/>
    <w:rsid w:val="00775321"/>
    <w:rsid w:val="007E719E"/>
    <w:rsid w:val="00800ACC"/>
    <w:rsid w:val="00821565"/>
    <w:rsid w:val="008217BB"/>
    <w:rsid w:val="008C4AE1"/>
    <w:rsid w:val="0091355F"/>
    <w:rsid w:val="00952440"/>
    <w:rsid w:val="00955DF1"/>
    <w:rsid w:val="00963B3E"/>
    <w:rsid w:val="009845A4"/>
    <w:rsid w:val="00991229"/>
    <w:rsid w:val="009C4932"/>
    <w:rsid w:val="009D39A4"/>
    <w:rsid w:val="009D7F18"/>
    <w:rsid w:val="009F27B5"/>
    <w:rsid w:val="00A3438D"/>
    <w:rsid w:val="00AD3A3D"/>
    <w:rsid w:val="00AD6C7D"/>
    <w:rsid w:val="00B21E2E"/>
    <w:rsid w:val="00B419AC"/>
    <w:rsid w:val="00B72744"/>
    <w:rsid w:val="00B73FD9"/>
    <w:rsid w:val="00BB2008"/>
    <w:rsid w:val="00BB680D"/>
    <w:rsid w:val="00BF42C7"/>
    <w:rsid w:val="00C23191"/>
    <w:rsid w:val="00C32FF3"/>
    <w:rsid w:val="00C50A8D"/>
    <w:rsid w:val="00C51F47"/>
    <w:rsid w:val="00C8774E"/>
    <w:rsid w:val="00C95E2F"/>
    <w:rsid w:val="00CC615E"/>
    <w:rsid w:val="00CE0C21"/>
    <w:rsid w:val="00CF60FD"/>
    <w:rsid w:val="00D27E87"/>
    <w:rsid w:val="00D47400"/>
    <w:rsid w:val="00D63419"/>
    <w:rsid w:val="00D662F7"/>
    <w:rsid w:val="00D71544"/>
    <w:rsid w:val="00D92127"/>
    <w:rsid w:val="00DB361B"/>
    <w:rsid w:val="00E076B1"/>
    <w:rsid w:val="00EB7F4A"/>
    <w:rsid w:val="00F4510A"/>
    <w:rsid w:val="00F52285"/>
    <w:rsid w:val="00F5706B"/>
    <w:rsid w:val="00F92695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2</cp:revision>
  <cp:lastPrinted>2019-09-10T08:01:00Z</cp:lastPrinted>
  <dcterms:created xsi:type="dcterms:W3CDTF">2021-02-04T13:12:00Z</dcterms:created>
  <dcterms:modified xsi:type="dcterms:W3CDTF">2021-02-04T13:12:00Z</dcterms:modified>
</cp:coreProperties>
</file>